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789D" w:rsidRDefault="0024789D" w:rsidP="00571B9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789D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user\Desktop\1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-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789D" w:rsidRDefault="0024789D" w:rsidP="00571B9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4789D" w:rsidRDefault="0024789D" w:rsidP="00571B9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71B96" w:rsidRPr="00EF6ADC" w:rsidRDefault="00571B96" w:rsidP="00571B9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EF6ADC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F6ADC">
        <w:rPr>
          <w:rFonts w:ascii="Times New Roman" w:hAnsi="Times New Roman" w:cs="Times New Roman"/>
          <w:sz w:val="24"/>
          <w:szCs w:val="24"/>
        </w:rPr>
        <w:t xml:space="preserve">План внеурочной деятельности начального общего образования МБОУ «Гимназия №1 имени Ч.Т. Айтматова </w:t>
      </w:r>
      <w:proofErr w:type="spellStart"/>
      <w:r w:rsidRPr="00EF6ADC">
        <w:rPr>
          <w:rFonts w:ascii="Times New Roman" w:hAnsi="Times New Roman" w:cs="Times New Roman"/>
          <w:sz w:val="24"/>
          <w:szCs w:val="24"/>
        </w:rPr>
        <w:t>г.Кукмор</w:t>
      </w:r>
      <w:proofErr w:type="spellEnd"/>
      <w:r w:rsidRPr="00EF6ADC">
        <w:rPr>
          <w:rFonts w:ascii="Times New Roman" w:hAnsi="Times New Roman" w:cs="Times New Roman"/>
          <w:sz w:val="24"/>
          <w:szCs w:val="24"/>
        </w:rPr>
        <w:t xml:space="preserve">» разработан с учетом особенностей и специфики основной образовательной программы начального общего образования, в соответствии со следующими нормативными документами: </w:t>
      </w:r>
    </w:p>
    <w:p w:rsidR="00571B96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  - Федеральный закон от 29.12.2012 г. № 273-ФЗ «Об образовании в Российской Федерации»;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F6ADC">
        <w:rPr>
          <w:rFonts w:ascii="Times New Roman" w:hAnsi="Times New Roman" w:cs="Times New Roman"/>
          <w:sz w:val="24"/>
          <w:szCs w:val="24"/>
        </w:rPr>
        <w:t>- Федеральный закон от 24.09.2022 г. № 371-ФЗ «О внесении изменений в Федеральный закон «Об образовании в Российской Федерации» и статью 1 Федерального закона «Об обязательных требованиях в Российской Федерации»;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 - приказ Министерства просвещения Российской Федерации от 31 мая 2021 г. № 286 (ред. от 08.11.2022 г.) «Об утверждении федерального государственного образовательного стандарта начального общего образования» (зарегистрирован Министерством юстиции Российской Федерации 05.07.2021г., регистрационный № 64100);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 - приказ Министерства просвещения Российской Федерации от 18 мая 2023 г. № 372 «Об утверждении федеральной образовательной программы начального общего образования» (зарегистрирован Министерством юстиции Российской Федерации 12 июля 2023 г., регистрационный № 74229);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 - приказ Министерства просвещения РФ от 22.03.2021 г. № 115 (ред. от 07.10.2022 г.) «Об утверждении Порядка организации и осуществления образовательной деятельности по основным общеобразовательным программам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  - образовательным программам начального общего, основного общего и среднего общего образования» (зарегистрирован Министерством юстиции Российской Федерации 20.04.2021 г., регистрационный № 63180);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  - постановление Главного государственного санитарного врача Российской Федерации от 28.01.2021 г. № 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 (зарегистрировано Министерством юстиции Российской Федерации 29 января 2021 г., регистрационный № 62296), с изменениями, внесенными постановлением Главного государственного санитарного врача Российской Федерации от 30 декабря 2022 г. № 24 (зарегистрировано Министерством </w:t>
      </w:r>
      <w:r w:rsidRPr="00EF6ADC">
        <w:rPr>
          <w:rFonts w:ascii="Times New Roman" w:hAnsi="Times New Roman" w:cs="Times New Roman"/>
          <w:sz w:val="24"/>
          <w:szCs w:val="24"/>
        </w:rPr>
        <w:lastRenderedPageBreak/>
        <w:t xml:space="preserve">юстиции Российской Федерации 9 марта 2023 г., регистрационный № 72558), действующее до 1 марта 2027 г.;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- 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 сентября 2020 года № 28 (зарегистрировано Министерством юстиции Российской Федерации 18 декабря 2020 г., регистрационный № 61573), действующее до 1 января 2027 г.; методические рекомендации по организации внеурочной деятельности по ФГОС НОО и ООО 2021 года (письмо от 05.07.2022 № ТВ-1290/03). Д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-методические рекомендации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EF6ADC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EF6ADC">
        <w:rPr>
          <w:rFonts w:ascii="Times New Roman" w:hAnsi="Times New Roman" w:cs="Times New Roman"/>
          <w:sz w:val="24"/>
          <w:szCs w:val="24"/>
        </w:rPr>
        <w:t xml:space="preserve"> по изучению истории государственной символики РФ. Письмо от 15.04.2022 № СК-295/06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- письмо </w:t>
      </w:r>
      <w:proofErr w:type="spellStart"/>
      <w:r w:rsidRPr="00EF6ADC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EF6ADC">
        <w:rPr>
          <w:rFonts w:ascii="Times New Roman" w:hAnsi="Times New Roman" w:cs="Times New Roman"/>
          <w:sz w:val="24"/>
          <w:szCs w:val="24"/>
        </w:rPr>
        <w:t xml:space="preserve"> от 17.06.2022 № 03-871 включение курса «Разговоры о важном» - письмо от 14.07.2022 № 03-1035 «О направлении инструктивного письма» рекомендует ввести учебный курс </w:t>
      </w:r>
      <w:proofErr w:type="spellStart"/>
      <w:r w:rsidRPr="00EF6ADC">
        <w:rPr>
          <w:rFonts w:ascii="Times New Roman" w:hAnsi="Times New Roman" w:cs="Times New Roman"/>
          <w:sz w:val="24"/>
          <w:szCs w:val="24"/>
        </w:rPr>
        <w:t>курс</w:t>
      </w:r>
      <w:proofErr w:type="spellEnd"/>
      <w:r w:rsidRPr="00EF6ADC">
        <w:rPr>
          <w:rFonts w:ascii="Times New Roman" w:hAnsi="Times New Roman" w:cs="Times New Roman"/>
          <w:sz w:val="24"/>
          <w:szCs w:val="24"/>
        </w:rPr>
        <w:t xml:space="preserve"> внеурочной деятельности «Россия – моя история».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- Устав МБОУ «Гимназия №1 </w:t>
      </w:r>
      <w:r w:rsidRPr="00EF6ADC">
        <w:rPr>
          <w:rFonts w:ascii="Times New Roman" w:hAnsi="Times New Roman" w:cs="Times New Roman"/>
          <w:sz w:val="24"/>
          <w:szCs w:val="24"/>
        </w:rPr>
        <w:t xml:space="preserve">имени Ч.Т. Айтматова </w:t>
      </w:r>
      <w:proofErr w:type="spellStart"/>
      <w:r w:rsidRPr="00EF6ADC">
        <w:rPr>
          <w:rFonts w:ascii="Times New Roman" w:hAnsi="Times New Roman" w:cs="Times New Roman"/>
          <w:sz w:val="24"/>
          <w:szCs w:val="24"/>
        </w:rPr>
        <w:t>г.Кукмор</w:t>
      </w:r>
      <w:proofErr w:type="spellEnd"/>
      <w:r w:rsidRPr="00EF6ADC">
        <w:rPr>
          <w:rFonts w:ascii="Times New Roman" w:hAnsi="Times New Roman" w:cs="Times New Roman"/>
          <w:sz w:val="24"/>
          <w:szCs w:val="24"/>
        </w:rPr>
        <w:t>» Кукмор</w:t>
      </w:r>
      <w:r>
        <w:rPr>
          <w:rFonts w:ascii="Times New Roman" w:hAnsi="Times New Roman" w:cs="Times New Roman"/>
          <w:sz w:val="24"/>
          <w:szCs w:val="24"/>
        </w:rPr>
        <w:t>ского муниципального района РТ.</w:t>
      </w:r>
    </w:p>
    <w:p w:rsidR="00571B96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   Внеурочная деятельность в МБОУ «Гимназия №</w:t>
      </w:r>
      <w:proofErr w:type="gramStart"/>
      <w:r w:rsidRPr="00EF6ADC">
        <w:rPr>
          <w:rFonts w:ascii="Times New Roman" w:hAnsi="Times New Roman" w:cs="Times New Roman"/>
          <w:sz w:val="24"/>
          <w:szCs w:val="24"/>
        </w:rPr>
        <w:t>1  имени</w:t>
      </w:r>
      <w:proofErr w:type="gramEnd"/>
      <w:r w:rsidRPr="00EF6ADC">
        <w:rPr>
          <w:rFonts w:ascii="Times New Roman" w:hAnsi="Times New Roman" w:cs="Times New Roman"/>
          <w:sz w:val="24"/>
          <w:szCs w:val="24"/>
        </w:rPr>
        <w:t xml:space="preserve"> Ч.Т. Айтматова </w:t>
      </w:r>
      <w:proofErr w:type="spellStart"/>
      <w:r w:rsidRPr="00EF6ADC">
        <w:rPr>
          <w:rFonts w:ascii="Times New Roman" w:hAnsi="Times New Roman" w:cs="Times New Roman"/>
          <w:sz w:val="24"/>
          <w:szCs w:val="24"/>
        </w:rPr>
        <w:t>г.Кукмор</w:t>
      </w:r>
      <w:proofErr w:type="spellEnd"/>
      <w:r w:rsidRPr="00EF6ADC">
        <w:rPr>
          <w:rFonts w:ascii="Times New Roman" w:hAnsi="Times New Roman" w:cs="Times New Roman"/>
          <w:sz w:val="24"/>
          <w:szCs w:val="24"/>
        </w:rPr>
        <w:t xml:space="preserve">» в соответствии с требованиями ФГОС НОО направлена на достижение планируемых результатов освоения программы начального общего образования.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F6ADC">
        <w:rPr>
          <w:rFonts w:ascii="Times New Roman" w:hAnsi="Times New Roman" w:cs="Times New Roman"/>
          <w:sz w:val="24"/>
          <w:szCs w:val="24"/>
        </w:rPr>
        <w:t xml:space="preserve">Содержание занятий внеурочной деятельностью формируется с учетом пожеланий обучающихся и их родителей (законных представителей) и осуществляется посредством различных форм организации, отличных от урочной системы обучения (экскурсии, секции, круглые столы, конференции, олимпиады, конкурсы, походы, соревнования, посещения театров, музеев, проведение </w:t>
      </w:r>
      <w:proofErr w:type="spellStart"/>
      <w:r w:rsidRPr="00EF6ADC">
        <w:rPr>
          <w:rFonts w:ascii="Times New Roman" w:hAnsi="Times New Roman" w:cs="Times New Roman"/>
          <w:sz w:val="24"/>
          <w:szCs w:val="24"/>
        </w:rPr>
        <w:t>общественнополезных</w:t>
      </w:r>
      <w:proofErr w:type="spellEnd"/>
      <w:r w:rsidRPr="00EF6ADC">
        <w:rPr>
          <w:rFonts w:ascii="Times New Roman" w:hAnsi="Times New Roman" w:cs="Times New Roman"/>
          <w:sz w:val="24"/>
          <w:szCs w:val="24"/>
        </w:rPr>
        <w:t xml:space="preserve"> практик и другие).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 Внеурочная деятельность организуется на добровольной основе. Но ученики обязаны освоить ООП, в том числе внеурочную деятельность, в полном объеме.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F6ADC">
        <w:rPr>
          <w:rFonts w:ascii="Times New Roman" w:hAnsi="Times New Roman" w:cs="Times New Roman"/>
          <w:sz w:val="24"/>
          <w:szCs w:val="24"/>
        </w:rPr>
        <w:t xml:space="preserve">Назначение плана внеурочной деятельности - психолого-педагогическое сопровождение обучающихся с учетом успешности их обучения, уровня социальной адаптации и развития, индивидуальных способностей и познавательных интересов.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План внеурочной деятельности формируется образовательной организацией с учетом предоставления права участникам образовательных отношений выбора направления и содержания учебных курсов.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EF6ADC">
        <w:rPr>
          <w:rFonts w:ascii="Times New Roman" w:hAnsi="Times New Roman" w:cs="Times New Roman"/>
          <w:b/>
          <w:sz w:val="24"/>
          <w:szCs w:val="24"/>
        </w:rPr>
        <w:t xml:space="preserve">   Основными задачами организации внеурочной деятельности являются: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   -поддержка учебной деятельности обучающихся в достижении планируемых результатов освоения программы начального общего образования;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 - совершенствование навыков общения со сверстниками и коммуникативных умений в разновозрастной школьной среде;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- формирование навыков организации своей жизнедеятельности с учетом правил безопасного образа жизни;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 - повышение общей культуры обучающихся, углубление их интереса к познавательной и проектно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F6ADC">
        <w:rPr>
          <w:rFonts w:ascii="Times New Roman" w:hAnsi="Times New Roman" w:cs="Times New Roman"/>
          <w:sz w:val="24"/>
          <w:szCs w:val="24"/>
        </w:rPr>
        <w:t xml:space="preserve">исследовательской деятельности с учетом возрастных и индивидуальных особенностей участников;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>- 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- поддержка детских объединений, формирование умений ученического самоуправления; - формирование культуры поведения в информационной среде.</w:t>
      </w:r>
    </w:p>
    <w:p w:rsidR="00571B96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  Внеурочная деятельность организуется по направлениям развития личности обучающегося с учетом намеченных задач внеурочной деятельности. Все ее формы представляются в </w:t>
      </w:r>
      <w:proofErr w:type="spellStart"/>
      <w:r w:rsidRPr="00EF6ADC">
        <w:rPr>
          <w:rFonts w:ascii="Times New Roman" w:hAnsi="Times New Roman" w:cs="Times New Roman"/>
          <w:sz w:val="24"/>
          <w:szCs w:val="24"/>
        </w:rPr>
        <w:t>деятельностных</w:t>
      </w:r>
      <w:proofErr w:type="spellEnd"/>
      <w:r w:rsidRPr="00EF6ADC">
        <w:rPr>
          <w:rFonts w:ascii="Times New Roman" w:hAnsi="Times New Roman" w:cs="Times New Roman"/>
          <w:sz w:val="24"/>
          <w:szCs w:val="24"/>
        </w:rPr>
        <w:t xml:space="preserve"> формулировках, что подчеркивает их практико-ориентированные характеристики.        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F6ADC">
        <w:rPr>
          <w:rFonts w:ascii="Times New Roman" w:hAnsi="Times New Roman" w:cs="Times New Roman"/>
          <w:sz w:val="24"/>
          <w:szCs w:val="24"/>
        </w:rPr>
        <w:t xml:space="preserve">При выборе направлений и отборе содержания обучения образовательная организация учитывает: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 особенности образовательной организации (условия функционирования, тип школы, особенности контингента, кадровый состав);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результаты диагностики успеваемости и уровня развития обучающихся, проблемы и трудности их учебной деятельности; возможность обеспечить условия для организации разнообразных внеурочных занятий и их содержательная связь с урочной деятельностью;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особенности информационно-образовательной среды образовательной организации, национальные и культурные особенности региона, где находится образовательная организация.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lastRenderedPageBreak/>
        <w:t xml:space="preserve">   Один час в неделю рекомендуется отводить на внеурочное занятие "Разговоры о важном". Внеурочные занятия "Разговоры о важном" направлены на развитие ценностного отношения обучающихся к своей родине - России, населяющим ее людям, ее уникальной истории, богатой природе и великой культуре. Внеурочные занятия "Разговоры о важном должны быть направлены на формирование соответствующей внутренней позиции личности обучающегося, необходимой ему для конструктивного и ответственного поведения в обществе. Основной формат внеурочных занятий "Разговоры о важном" - разговор и (или) беседа с обучающимися. Основные темы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b/>
          <w:sz w:val="24"/>
          <w:szCs w:val="24"/>
        </w:rPr>
        <w:t xml:space="preserve">    Направления и цели внеурочной деятельности</w:t>
      </w:r>
      <w:r w:rsidRPr="00EF6ADC">
        <w:rPr>
          <w:rFonts w:ascii="Times New Roman" w:hAnsi="Times New Roman" w:cs="Times New Roman"/>
          <w:sz w:val="24"/>
          <w:szCs w:val="24"/>
        </w:rPr>
        <w:t xml:space="preserve">: Направления внеурочной деятельности и их содержательное наполнение и являются для образовательной организации общими ориентирами и не подлежат формальному копированию. При отборе направлений внеурочной деятельности образовательная организация ориентируется, прежде всего, на свои особенности </w:t>
      </w:r>
      <w:proofErr w:type="gramStart"/>
      <w:r w:rsidRPr="00EF6ADC">
        <w:rPr>
          <w:rFonts w:ascii="Times New Roman" w:hAnsi="Times New Roman" w:cs="Times New Roman"/>
          <w:sz w:val="24"/>
          <w:szCs w:val="24"/>
        </w:rPr>
        <w:t>функционирования,  психолого</w:t>
      </w:r>
      <w:proofErr w:type="gramEnd"/>
      <w:r w:rsidRPr="00EF6ADC">
        <w:rPr>
          <w:rFonts w:ascii="Times New Roman" w:hAnsi="Times New Roman" w:cs="Times New Roman"/>
          <w:sz w:val="24"/>
          <w:szCs w:val="24"/>
        </w:rPr>
        <w:t xml:space="preserve">-педагогические характеристики обучающихся, их потребности, интересы и уровни успешности обучения. К выбору направлений внеурочной деятельности и их    организации могут привлекаться родители как законные участники образовательных отношений.     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 Спортивно-оздоровительная деятельность направлена на физическое развитие обучающегося, углубление знаний об организации жизни и деятельности с учетом соблюдения правил здорового безопасного образа жизни.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  Проектно-исследовательская деятельность организуется как углубленное изучение учебных предметов в процессе совместной деятельности по выполнению проектов Коммуникативная деятельность направлена на совершенствование функциональной коммуникативной грамотности, культуры диалогического общения и словесного творчества.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Художественно-эстетическая творческая деятельность организуется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 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lastRenderedPageBreak/>
        <w:t xml:space="preserve">    Информационная культура предполагает учебные курсы в рамках внеурочной деятельности, которые формируют представления обучающихся о разнообразных современных информационных средствах и навыки выполнения разных видов работ на компьютере.     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 Интеллектуальные марафоны организуются через систему интеллектуальных соревновательных мероприятий, которые призваны развивать общую культуру и эрудицию обучающегося, его познавательные интересу и способности к самообразованию.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"Учение с увлечением!" включает систему занятий в зоне ближайшего развития, когда учитель непосредственно помогает обучающемуся преодолеть трудности, возникшие при изучении разных предметов.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Выбор форм организации внеурочной деятельности подчиняется следующим требованиям:    </w:t>
      </w:r>
    </w:p>
    <w:p w:rsidR="00571B96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  целесообразность использования данной формы для решения поставленных задач конкретного направления;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F6ADC">
        <w:rPr>
          <w:rFonts w:ascii="Times New Roman" w:hAnsi="Times New Roman" w:cs="Times New Roman"/>
          <w:sz w:val="24"/>
          <w:szCs w:val="24"/>
        </w:rPr>
        <w:t>преобладание практико-ориентированных форм, обеспечивающих непосредственное активное участие обучающегося в практической деятельности, в том числе совместной (парной, групповой, коллективной);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 учет специфики коммуникативной деятельности, которая сопровождает то или иное направление </w:t>
      </w:r>
      <w:proofErr w:type="spellStart"/>
      <w:r w:rsidRPr="00EF6ADC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EF6ADC">
        <w:rPr>
          <w:rFonts w:ascii="Times New Roman" w:hAnsi="Times New Roman" w:cs="Times New Roman"/>
          <w:sz w:val="24"/>
          <w:szCs w:val="24"/>
        </w:rPr>
        <w:t xml:space="preserve"> деятельности; использование форм организации, предполагающих использование средств информационно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EF6ADC">
        <w:rPr>
          <w:rFonts w:ascii="Times New Roman" w:hAnsi="Times New Roman" w:cs="Times New Roman"/>
          <w:sz w:val="24"/>
          <w:szCs w:val="24"/>
        </w:rPr>
        <w:t xml:space="preserve">коммуникационных технологий.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  Возможными формами организации внеурочной деятельности могут быть следующие: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- учебные курсы и факультативы; </w:t>
      </w:r>
    </w:p>
    <w:p w:rsidR="00571B96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- художественные, музыкальные и спортивные студии;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- соревновательные мероприятия, дискуссионные клубы, секции, экскурсии, мини-исследования;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-  общественно полезные практики и другие.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 К участию во внеурочной деятельности могут привлекаться организации и учреждения дополнительного образования, культуры и спорта. В этом случае внеурочная деятельность может проходить не только в помещении образовательной организации, но и на территории </w:t>
      </w:r>
      <w:r w:rsidRPr="00EF6ADC">
        <w:rPr>
          <w:rFonts w:ascii="Times New Roman" w:hAnsi="Times New Roman" w:cs="Times New Roman"/>
          <w:sz w:val="24"/>
          <w:szCs w:val="24"/>
        </w:rPr>
        <w:lastRenderedPageBreak/>
        <w:t xml:space="preserve">другого учреждения (организации), участвующего во внеурочной деятельности (спортивный комплекс, музей, театр и другие).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При организации внеурочной деятельности непосредственно в образовательной организации в этой работе могут принимать участие все педагогические работники данной организации (учителя начальной школы, учителя-предметники, социальные педагоги, педагоги-психологи, учителя-дефектологи, логопед, воспитатели, библиотекарь и другие). </w:t>
      </w:r>
    </w:p>
    <w:p w:rsidR="00571B96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C">
        <w:rPr>
          <w:rFonts w:ascii="Times New Roman" w:hAnsi="Times New Roman" w:cs="Times New Roman"/>
          <w:sz w:val="24"/>
          <w:szCs w:val="24"/>
        </w:rPr>
        <w:t xml:space="preserve">    Внеурочная деятельность тесно связана с дополнительным образованием детей в части создания условий для развития творческих интересов детей, включения их в художественную, техническую, спортивную и другую деятельность. Объединение усилий внеурочной деятельности и дополнительного образования строится на использовании единых форм организации.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F6ADC">
        <w:rPr>
          <w:rFonts w:ascii="Times New Roman" w:hAnsi="Times New Roman" w:cs="Times New Roman"/>
          <w:sz w:val="24"/>
          <w:szCs w:val="24"/>
        </w:rPr>
        <w:t xml:space="preserve">Годовая нагрузка не должна превышать на уровне НОО – до 1320 часов за четыре года обучения по ФГОС НОО – 2021, до 1350 часов за четыре года обучения по ФГОС второго поколения; </w:t>
      </w:r>
    </w:p>
    <w:p w:rsidR="00571B96" w:rsidRPr="00EF6ADC" w:rsidRDefault="00571B96" w:rsidP="00571B9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F6ADC">
        <w:rPr>
          <w:rFonts w:ascii="Times New Roman" w:hAnsi="Times New Roman" w:cs="Times New Roman"/>
          <w:sz w:val="24"/>
          <w:szCs w:val="24"/>
        </w:rPr>
        <w:t>План внеурочной деятельности начального общего образования по МБОУ «Гимназия №</w:t>
      </w:r>
      <w:proofErr w:type="gramStart"/>
      <w:r w:rsidRPr="00EF6ADC">
        <w:rPr>
          <w:rFonts w:ascii="Times New Roman" w:hAnsi="Times New Roman" w:cs="Times New Roman"/>
          <w:sz w:val="24"/>
          <w:szCs w:val="24"/>
        </w:rPr>
        <w:t>1  имени</w:t>
      </w:r>
      <w:proofErr w:type="gramEnd"/>
      <w:r w:rsidRPr="00EF6ADC">
        <w:rPr>
          <w:rFonts w:ascii="Times New Roman" w:hAnsi="Times New Roman" w:cs="Times New Roman"/>
          <w:sz w:val="24"/>
          <w:szCs w:val="24"/>
        </w:rPr>
        <w:t xml:space="preserve"> Ч.Т. Айтматова </w:t>
      </w:r>
      <w:proofErr w:type="spellStart"/>
      <w:r w:rsidRPr="00EF6ADC">
        <w:rPr>
          <w:rFonts w:ascii="Times New Roman" w:hAnsi="Times New Roman" w:cs="Times New Roman"/>
          <w:sz w:val="24"/>
          <w:szCs w:val="24"/>
        </w:rPr>
        <w:t>г.Кукмор</w:t>
      </w:r>
      <w:proofErr w:type="spellEnd"/>
      <w:r w:rsidRPr="00EF6ADC">
        <w:rPr>
          <w:rFonts w:ascii="Times New Roman" w:hAnsi="Times New Roman" w:cs="Times New Roman"/>
          <w:sz w:val="24"/>
          <w:szCs w:val="24"/>
        </w:rPr>
        <w:t>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681"/>
        <w:gridCol w:w="709"/>
        <w:gridCol w:w="708"/>
        <w:gridCol w:w="709"/>
        <w:gridCol w:w="709"/>
        <w:gridCol w:w="709"/>
        <w:gridCol w:w="708"/>
        <w:gridCol w:w="709"/>
        <w:gridCol w:w="703"/>
      </w:tblGrid>
      <w:tr w:rsidR="00571B96" w:rsidRPr="00EF6ADC" w:rsidTr="001A56DD">
        <w:trPr>
          <w:trHeight w:val="252"/>
        </w:trPr>
        <w:tc>
          <w:tcPr>
            <w:tcW w:w="3681" w:type="dxa"/>
            <w:vMerge w:val="restart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Учебные курсы</w:t>
            </w:r>
          </w:p>
        </w:tc>
        <w:tc>
          <w:tcPr>
            <w:tcW w:w="5664" w:type="dxa"/>
            <w:gridSpan w:val="8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</w:tr>
      <w:tr w:rsidR="00571B96" w:rsidRPr="00EF6ADC" w:rsidTr="001A56DD">
        <w:trPr>
          <w:trHeight w:val="276"/>
        </w:trPr>
        <w:tc>
          <w:tcPr>
            <w:tcW w:w="3681" w:type="dxa"/>
            <w:vMerge/>
            <w:tcBorders>
              <w:bottom w:val="single" w:sz="4" w:space="0" w:color="auto"/>
            </w:tcBorders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708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708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703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</w:tr>
      <w:tr w:rsidR="00571B96" w:rsidRPr="00EF6ADC" w:rsidTr="001A56DD">
        <w:trPr>
          <w:trHeight w:val="276"/>
        </w:trPr>
        <w:tc>
          <w:tcPr>
            <w:tcW w:w="3681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</w:t>
            </w:r>
            <w:proofErr w:type="spellStart"/>
            <w:r w:rsidRPr="00EF6ADC">
              <w:rPr>
                <w:rFonts w:ascii="Times New Roman" w:hAnsi="Times New Roman" w:cs="Times New Roman"/>
                <w:b/>
                <w:sz w:val="24"/>
                <w:szCs w:val="24"/>
              </w:rPr>
              <w:t>духовнонравственной</w:t>
            </w:r>
            <w:proofErr w:type="spellEnd"/>
            <w:r w:rsidRPr="00EF6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направленности по религиозным культурам народов России, основам духовно-нравственной культуры народов России, духовно-историческому краеведению</w:t>
            </w: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 «Разговор о важном»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«Я познаю мир» </w:t>
            </w:r>
            <w:proofErr w:type="spellStart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Саматова</w:t>
            </w:r>
            <w:proofErr w:type="spellEnd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 З.Н.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«Наследие Татарстана» </w:t>
            </w:r>
            <w:proofErr w:type="spellStart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708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708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  <w:tc>
          <w:tcPr>
            <w:tcW w:w="703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1/34</w:t>
            </w:r>
          </w:p>
        </w:tc>
      </w:tr>
      <w:tr w:rsidR="00571B96" w:rsidRPr="00EF6ADC" w:rsidTr="001A56DD">
        <w:trPr>
          <w:trHeight w:val="276"/>
        </w:trPr>
        <w:tc>
          <w:tcPr>
            <w:tcW w:w="3681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оздоровительной и спортивной направленности: </w:t>
            </w: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Здоровейка</w:t>
            </w:r>
            <w:proofErr w:type="spellEnd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708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708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703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</w:tr>
      <w:tr w:rsidR="00571B96" w:rsidRPr="00EF6ADC" w:rsidTr="001A56DD">
        <w:trPr>
          <w:trHeight w:val="276"/>
        </w:trPr>
        <w:tc>
          <w:tcPr>
            <w:tcW w:w="3681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b/>
                <w:sz w:val="24"/>
                <w:szCs w:val="24"/>
              </w:rPr>
              <w:t>занятия познавательной, научной, исследовательской, просветительской направленности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«Грамотный читатель» </w:t>
            </w:r>
            <w:proofErr w:type="spellStart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Саматова</w:t>
            </w:r>
            <w:proofErr w:type="spellEnd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 З.Н., Ибрагимова А.Г., </w:t>
            </w:r>
            <w:proofErr w:type="spellStart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Тазиева</w:t>
            </w:r>
            <w:proofErr w:type="spellEnd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 И.М, </w:t>
            </w:r>
            <w:proofErr w:type="spellStart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 Л.Р., </w:t>
            </w:r>
            <w:proofErr w:type="spellStart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Фазлиахметова</w:t>
            </w:r>
            <w:proofErr w:type="spellEnd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 Л.И., Гарипова А.К.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«Занимательная математика» Ибрагимова А.Г.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«Тропинка в профессию» </w:t>
            </w:r>
            <w:proofErr w:type="spellStart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Ахметгалиева</w:t>
            </w:r>
            <w:proofErr w:type="spellEnd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 И.Р., </w:t>
            </w:r>
            <w:proofErr w:type="spellStart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 Г.В., </w:t>
            </w:r>
            <w:proofErr w:type="spellStart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 З.Ф., </w:t>
            </w:r>
            <w:proofErr w:type="spellStart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Дусакова</w:t>
            </w:r>
            <w:proofErr w:type="spellEnd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 А.Б., Губайдуллина Ф.Т., Ганиева Р.В.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«Школа рукоделия» </w:t>
            </w:r>
            <w:proofErr w:type="spellStart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Сибгатуллина</w:t>
            </w:r>
            <w:proofErr w:type="spellEnd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 А.Ф., </w:t>
            </w:r>
            <w:proofErr w:type="spellStart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Хисамутдинова</w:t>
            </w:r>
            <w:proofErr w:type="spellEnd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 Р.Р., </w:t>
            </w:r>
            <w:proofErr w:type="spellStart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Дусакова</w:t>
            </w:r>
            <w:proofErr w:type="spellEnd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 А.Б., </w:t>
            </w:r>
            <w:proofErr w:type="spellStart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Ахметгалиева</w:t>
            </w:r>
            <w:proofErr w:type="spellEnd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 И.Р., Ганиева Р.В.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«Сто шагов» </w:t>
            </w:r>
            <w:proofErr w:type="spellStart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Хисамутдинова</w:t>
            </w:r>
            <w:proofErr w:type="spellEnd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«Занимательный русский язык» Соловьева Г.Р.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«Основы функциональной грамотности» Хайруллина Г.З., </w:t>
            </w:r>
            <w:proofErr w:type="spellStart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Фатхуллина</w:t>
            </w:r>
            <w:proofErr w:type="spellEnd"/>
            <w:r w:rsidRPr="00EF6ADC">
              <w:rPr>
                <w:rFonts w:ascii="Times New Roman" w:hAnsi="Times New Roman" w:cs="Times New Roman"/>
                <w:sz w:val="24"/>
                <w:szCs w:val="24"/>
              </w:rPr>
              <w:t xml:space="preserve"> Л.Г.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708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708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tcW w:w="703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</w:tr>
      <w:tr w:rsidR="00571B96" w:rsidRPr="00EF6ADC" w:rsidTr="001A56DD">
        <w:trPr>
          <w:trHeight w:val="276"/>
        </w:trPr>
        <w:tc>
          <w:tcPr>
            <w:tcW w:w="3681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Итого недельная нагрузка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708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708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709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  <w:tc>
          <w:tcPr>
            <w:tcW w:w="703" w:type="dxa"/>
          </w:tcPr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571B96" w:rsidRPr="00EF6ADC" w:rsidRDefault="00571B96" w:rsidP="001A56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6ADC">
              <w:rPr>
                <w:rFonts w:ascii="Times New Roman" w:hAnsi="Times New Roman" w:cs="Times New Roman"/>
                <w:sz w:val="24"/>
                <w:szCs w:val="24"/>
              </w:rPr>
              <w:t>306</w:t>
            </w:r>
          </w:p>
        </w:tc>
      </w:tr>
    </w:tbl>
    <w:p w:rsidR="00571B96" w:rsidRPr="00EF6ADC" w:rsidRDefault="00571B96" w:rsidP="00571B96">
      <w:pPr>
        <w:rPr>
          <w:rFonts w:ascii="Times New Roman" w:hAnsi="Times New Roman" w:cs="Times New Roman"/>
          <w:sz w:val="24"/>
          <w:szCs w:val="24"/>
        </w:rPr>
      </w:pPr>
    </w:p>
    <w:p w:rsidR="00FE1671" w:rsidRDefault="00FE1671"/>
    <w:sectPr w:rsidR="00FE16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B96"/>
    <w:rsid w:val="0024789D"/>
    <w:rsid w:val="00571B96"/>
    <w:rsid w:val="00FE1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C36D7"/>
  <w15:chartTrackingRefBased/>
  <w15:docId w15:val="{0DE58930-83E9-42F1-9B94-6BA587925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1B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71B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1975</Words>
  <Characters>11263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Aльфия</dc:creator>
  <cp:keywords/>
  <dc:description/>
  <cp:lastModifiedBy>Пользователь</cp:lastModifiedBy>
  <cp:revision>2</cp:revision>
  <dcterms:created xsi:type="dcterms:W3CDTF">2023-11-06T09:36:00Z</dcterms:created>
  <dcterms:modified xsi:type="dcterms:W3CDTF">2023-11-07T06:59:00Z</dcterms:modified>
</cp:coreProperties>
</file>